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2F307" w14:textId="77777777" w:rsidR="00502E97" w:rsidRDefault="00D70035" w:rsidP="00B04888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lang w:eastAsia="cs-CZ"/>
        </w:rPr>
        <w:drawing>
          <wp:anchor distT="0" distB="0" distL="114300" distR="114300" simplePos="0" relativeHeight="251658240" behindDoc="0" locked="0" layoutInCell="1" allowOverlap="1" wp14:anchorId="5384F900" wp14:editId="2F5169F7">
            <wp:simplePos x="0" y="0"/>
            <wp:positionH relativeFrom="column">
              <wp:posOffset>4760157</wp:posOffset>
            </wp:positionH>
            <wp:positionV relativeFrom="paragraph">
              <wp:posOffset>-685786</wp:posOffset>
            </wp:positionV>
            <wp:extent cx="952843" cy="992221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984" cy="1007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</w:rPr>
        <w:t xml:space="preserve">Tisková zpráva: </w:t>
      </w:r>
      <w:r w:rsidR="00B04888" w:rsidRPr="00B04888">
        <w:rPr>
          <w:rFonts w:ascii="Times New Roman" w:hAnsi="Times New Roman" w:cs="Times New Roman"/>
          <w:b/>
          <w:sz w:val="28"/>
        </w:rPr>
        <w:t>Index byrokracie</w:t>
      </w:r>
    </w:p>
    <w:p w14:paraId="57623E51" w14:textId="77777777" w:rsidR="00B04888" w:rsidRDefault="00B04888" w:rsidP="00B04888">
      <w:pPr>
        <w:jc w:val="both"/>
        <w:rPr>
          <w:rFonts w:ascii="Times New Roman" w:hAnsi="Times New Roman" w:cs="Times New Roman"/>
          <w:b/>
          <w:sz w:val="28"/>
        </w:rPr>
      </w:pPr>
    </w:p>
    <w:p w14:paraId="6EFD7D0B" w14:textId="77777777" w:rsidR="00F53A39" w:rsidRPr="00F022E0" w:rsidRDefault="00B04888" w:rsidP="00F022E0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</w:pPr>
      <w:r w:rsidRPr="00F022E0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>Liberální institut ve spolupráci se slovenským </w:t>
      </w:r>
      <w:hyperlink r:id="rId8" w:tgtFrame="_blank" w:history="1">
        <w:r w:rsidRPr="00F022E0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  <w:u w:val="single"/>
            <w:bdr w:val="none" w:sz="0" w:space="0" w:color="auto" w:frame="1"/>
            <w:lang w:eastAsia="cs-CZ"/>
          </w:rPr>
          <w:t>INESS</w:t>
        </w:r>
      </w:hyperlink>
      <w:r w:rsidRPr="00F022E0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 xml:space="preserve"> spočítal, kolik stojí byrokracie průměrnou malou českou firmu. Autoři se zaměřili na všechny známé povinnosti, které má typická malá česká firma během jednoho roku provozu. </w:t>
      </w:r>
    </w:p>
    <w:p w14:paraId="0DB3041D" w14:textId="77777777" w:rsidR="00F53A39" w:rsidRPr="00F022E0" w:rsidRDefault="00F53A39" w:rsidP="00F022E0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</w:pPr>
    </w:p>
    <w:p w14:paraId="27B17C6B" w14:textId="77777777" w:rsidR="004E2916" w:rsidRPr="00F022E0" w:rsidRDefault="00F53A39" w:rsidP="00F022E0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</w:pPr>
      <w:r w:rsidRPr="00F022E0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 xml:space="preserve">„V České republice stráví průměrná malá firma papírováním 233 hodin ročně,“ uvádí analytik Centra ekonomických a tržních analýz Pavel Peterka, který na projektu </w:t>
      </w:r>
      <w:r w:rsidR="009D50E8" w:rsidRPr="00F022E0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>od jeho počátku spolupracuje.</w:t>
      </w:r>
    </w:p>
    <w:p w14:paraId="5EFECAF8" w14:textId="77777777" w:rsidR="00B04888" w:rsidRPr="00F022E0" w:rsidRDefault="00B04888" w:rsidP="00F022E0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</w:pPr>
    </w:p>
    <w:p w14:paraId="6FBD6B7A" w14:textId="77777777" w:rsidR="00B04888" w:rsidRPr="00F022E0" w:rsidRDefault="004E2916" w:rsidP="00F022E0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</w:pPr>
      <w:r w:rsidRPr="00F022E0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>To je o 33 hodin více</w:t>
      </w:r>
      <w:r w:rsidR="00B04888" w:rsidRPr="00F022E0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 xml:space="preserve"> než</w:t>
      </w:r>
      <w:r w:rsidRPr="00F022E0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 xml:space="preserve"> u loňského výsledku</w:t>
      </w:r>
      <w:r w:rsidR="00B04888" w:rsidRPr="00F022E0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 xml:space="preserve">. </w:t>
      </w:r>
      <w:r w:rsidR="00F53A39" w:rsidRPr="00F022E0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>Srovnání je však obtížné kvůli upravení metodiky. Ta byla mírně pozměněna</w:t>
      </w:r>
      <w:r w:rsidR="00B04888" w:rsidRPr="00F022E0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 xml:space="preserve">, aby se výpočtu indexu mohlo zúčastnit více zemí. Letos se k České republice a Slovensku přidala Litva a Ukrajina. </w:t>
      </w:r>
      <w:r w:rsidR="00F53A39" w:rsidRPr="00F022E0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 xml:space="preserve">Zajímavým vlivem na výsledky </w:t>
      </w:r>
      <w:r w:rsidR="00B04888" w:rsidRPr="00F022E0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 xml:space="preserve">je zavedení GDPR (obecné nařízení </w:t>
      </w:r>
      <w:r w:rsidR="00F022E0" w:rsidRPr="00F022E0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 xml:space="preserve">EU </w:t>
      </w:r>
      <w:r w:rsidR="00B04888" w:rsidRPr="00F022E0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>o ochraně osobních údajů)</w:t>
      </w:r>
      <w:r w:rsidRPr="00F022E0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 xml:space="preserve"> v ČR</w:t>
      </w:r>
      <w:r w:rsidR="00B04888" w:rsidRPr="00F022E0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 xml:space="preserve">. </w:t>
      </w:r>
      <w:r w:rsidRPr="00F022E0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>To bylo shodně ve všech zemích, kde došlo k jeho zavedení, „oceněno“ na 16 hodin.</w:t>
      </w:r>
    </w:p>
    <w:p w14:paraId="50D109ED" w14:textId="77777777" w:rsidR="004E2916" w:rsidRPr="00F022E0" w:rsidRDefault="00F022E0" w:rsidP="00F022E0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</w:pPr>
      <w:r>
        <w:rPr>
          <w:noProof/>
          <w:lang w:eastAsia="cs-CZ"/>
        </w:rPr>
        <w:drawing>
          <wp:inline distT="0" distB="0" distL="0" distR="0" wp14:anchorId="615AF0F6" wp14:editId="78DAEB19">
            <wp:extent cx="5756910" cy="1553845"/>
            <wp:effectExtent l="0" t="0" r="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030A7F-E2F7-FD47-A06C-F25E0D15D0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E76A46F" w14:textId="77777777" w:rsidR="004E2916" w:rsidRPr="00F022E0" w:rsidRDefault="00FF1FEC" w:rsidP="00F022E0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</w:pPr>
      <w:r w:rsidRPr="00F022E0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>Z</w:t>
      </w:r>
      <w:r w:rsidR="004E2916" w:rsidRPr="00F022E0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>e čtyř zemí, kde je index byrokracie měřen zastává Česká republika 2. místo za prvním Slovenskem, k</w:t>
      </w:r>
      <w:r w:rsidR="00F53A39" w:rsidRPr="00F022E0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 xml:space="preserve">de firmy tráví papírováním </w:t>
      </w:r>
      <w:r w:rsidR="004E2916" w:rsidRPr="00F022E0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>222 hodin. Třetí skončila Litva s 252 hodinami a na posledním místě Ukrajina s 469 hodinami.</w:t>
      </w:r>
    </w:p>
    <w:p w14:paraId="288F2046" w14:textId="77777777" w:rsidR="00F53A39" w:rsidRPr="00F022E0" w:rsidRDefault="00F53A39" w:rsidP="00F022E0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</w:pPr>
    </w:p>
    <w:p w14:paraId="15D5F147" w14:textId="77777777" w:rsidR="00F53A39" w:rsidRPr="00F022E0" w:rsidRDefault="00F53A39" w:rsidP="00F022E0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</w:pPr>
      <w:r w:rsidRPr="00F022E0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 xml:space="preserve">„Je těžké si představit, že </w:t>
      </w:r>
      <w:r w:rsidR="009D50E8" w:rsidRPr="00F022E0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>by se za současné situace počet hodin, které firmy musí strávit byrokracií, snižoval. Mírné navýšení a relativně dobrý výsledek ve srovnání s ostatními zeměmi tak můžeme vidět optimisticky,“ komentuje letošní výsledky hlavní ekonom skupiny Roklen Dominik Stroukal. „Je důležité se také podívat na strukturu výsledků. V České republice lze velkou většinu povinných úkonů splnit vzdáleně bez nutnosti návštěvy úřadů,“ dodává.</w:t>
      </w:r>
    </w:p>
    <w:p w14:paraId="4B95EE15" w14:textId="77777777" w:rsidR="00F53A39" w:rsidRPr="00F022E0" w:rsidRDefault="00F53A39" w:rsidP="00F022E0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</w:pPr>
    </w:p>
    <w:p w14:paraId="51DB8BCC" w14:textId="77777777" w:rsidR="00F53A39" w:rsidRPr="00F022E0" w:rsidRDefault="00F53A39" w:rsidP="00F022E0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</w:pPr>
      <w:r w:rsidRPr="00F022E0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>Index byrokracie počítá s takzvaným testem trhu. To znamená, že pokud stát ukládá povinnost podnikateli, kterou by podnikatel velice pravděpodobně plnil i bez existence zákona, není tato činnost považována za byrokracii. Nechť je účetnictví příkladem. „Nemělo by smysl počítat do indexu takové činnosti, které by byly vykonávány nehledě na platný zákon, a křičet směrem ke státu, že nastavuje zbytečná pravidla, která stojí podnikatele drahocenný čas,“ vysvětluje Peterka.</w:t>
      </w:r>
    </w:p>
    <w:p w14:paraId="6E8EE7B9" w14:textId="77777777" w:rsidR="009D50E8" w:rsidRPr="00F022E0" w:rsidRDefault="009D50E8" w:rsidP="00F022E0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</w:pPr>
    </w:p>
    <w:p w14:paraId="7B5CA382" w14:textId="77777777" w:rsidR="00F022E0" w:rsidRPr="00F022E0" w:rsidRDefault="00F022E0" w:rsidP="00F022E0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</w:pPr>
      <w:r w:rsidRPr="00F022E0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  <w:t>„I když na tom Česká republika ve srovnání se sousedy není nejhůře, je děsivé, že v malé firmě musí jeden člověk pět týdnů na hlavní pracovní poměr pracovat jenom na papírování pro stát,“ poukazuje ředitel Liberálního institutu Martin Pánek. „Nyní, v době hospodářského růstu, nad tím můžeme mávnout rukou. Ale už přijdou horší časy, budou firmy obracet každou korunu a určitě by jim přišlo vhod, aby jim zaměstnanec na pět týdnů nevypadl z produktivní činnosti jenom kvůli vrtochům státu. Dokud je čas, měla by vláda přijmout odvážnou agendu odbyrokratizování naší ekonomiky,“ vyzývá Pánek politiky.</w:t>
      </w:r>
    </w:p>
    <w:p w14:paraId="2BF9A372" w14:textId="77777777" w:rsidR="00F022E0" w:rsidRPr="00F022E0" w:rsidRDefault="00F022E0" w:rsidP="00F022E0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cs-CZ"/>
        </w:rPr>
      </w:pPr>
    </w:p>
    <w:p w14:paraId="23001193" w14:textId="77777777" w:rsidR="009D50E8" w:rsidRPr="00F022E0" w:rsidRDefault="009D50E8" w:rsidP="00F022E0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</w:pPr>
      <w:r w:rsidRPr="00F022E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 xml:space="preserve">Výsledky byly vyhlášeny symbolicky k prvnímu pracovnímu dni po 29. září. Toto datum připomíná narozeniny ekonoma </w:t>
      </w:r>
      <w:r w:rsidR="00F022E0" w:rsidRPr="00F022E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 xml:space="preserve">rakouské školy </w:t>
      </w:r>
      <w:r w:rsidRPr="00F022E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>Ludwiga von Misese, jehož kniha Byrokracie z roku 1944 popisující chování byrokratů vznik indexu inspirovala. Knihu vydal v roce 2002 v českém překladu Liberální institut.</w:t>
      </w:r>
    </w:p>
    <w:p w14:paraId="54AF00FA" w14:textId="77777777" w:rsidR="009D50E8" w:rsidRPr="00F022E0" w:rsidRDefault="009D50E8" w:rsidP="00F022E0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</w:pPr>
    </w:p>
    <w:p w14:paraId="58C56916" w14:textId="77777777" w:rsidR="009D50E8" w:rsidRPr="00F022E0" w:rsidRDefault="009D50E8" w:rsidP="00F022E0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</w:pPr>
      <w:r w:rsidRPr="00F022E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>Pro bližší informace k metodologii výpočtu a zahraničním výsledků</w:t>
      </w:r>
      <w:r w:rsidR="00FF1FEC" w:rsidRPr="00F022E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cs-CZ"/>
        </w:rPr>
        <w:t xml:space="preserve">m navštivte bureaucracyindex.org, či nás přímo kontaktujte na </w:t>
      </w:r>
      <w:hyperlink r:id="rId10" w:history="1">
        <w:r w:rsidR="00C90D96" w:rsidRPr="00F022E0">
          <w:rPr>
            <w:rStyle w:val="Hypertextovodkaz"/>
            <w:rFonts w:ascii="Times New Roman" w:eastAsia="Times New Roman" w:hAnsi="Times New Roman" w:cs="Times New Roman"/>
            <w:sz w:val="22"/>
            <w:szCs w:val="22"/>
            <w:lang w:eastAsia="cs-CZ"/>
          </w:rPr>
          <w:t>info@libinst.cz</w:t>
        </w:r>
      </w:hyperlink>
    </w:p>
    <w:p w14:paraId="285D4AE8" w14:textId="77777777" w:rsidR="00C90D96" w:rsidRDefault="00C90D96" w:rsidP="00B04888">
      <w:pPr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14:paraId="1E0F7EEC" w14:textId="77777777" w:rsidR="00C90D96" w:rsidRPr="00B04888" w:rsidRDefault="00C90D96" w:rsidP="00B04888">
      <w:pPr>
        <w:jc w:val="both"/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sectPr w:rsidR="00C90D96" w:rsidRPr="00B04888" w:rsidSect="00E1748C">
      <w:headerReference w:type="first" r:id="rId11"/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EB9C2" w14:textId="77777777" w:rsidR="00751204" w:rsidRDefault="00751204" w:rsidP="00D70035">
      <w:r>
        <w:separator/>
      </w:r>
    </w:p>
  </w:endnote>
  <w:endnote w:type="continuationSeparator" w:id="0">
    <w:p w14:paraId="2B202C57" w14:textId="77777777" w:rsidR="00751204" w:rsidRDefault="00751204" w:rsidP="00D7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A6F56" w14:textId="77777777" w:rsidR="00751204" w:rsidRDefault="00751204" w:rsidP="00D70035">
      <w:r>
        <w:separator/>
      </w:r>
    </w:p>
  </w:footnote>
  <w:footnote w:type="continuationSeparator" w:id="0">
    <w:p w14:paraId="66A89AD0" w14:textId="77777777" w:rsidR="00751204" w:rsidRDefault="00751204" w:rsidP="00D700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43F8B" w14:textId="77777777" w:rsidR="00D70035" w:rsidRPr="00D70035" w:rsidRDefault="00D70035" w:rsidP="00D70035">
    <w:pPr>
      <w:pStyle w:val="Zhlav"/>
    </w:pPr>
    <w:r>
      <w:t xml:space="preserve"> 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88"/>
    <w:rsid w:val="000017C8"/>
    <w:rsid w:val="000D52BB"/>
    <w:rsid w:val="004E2916"/>
    <w:rsid w:val="004E448B"/>
    <w:rsid w:val="00502E97"/>
    <w:rsid w:val="00751204"/>
    <w:rsid w:val="009D50E8"/>
    <w:rsid w:val="00A91406"/>
    <w:rsid w:val="00B04888"/>
    <w:rsid w:val="00C90D96"/>
    <w:rsid w:val="00D70035"/>
    <w:rsid w:val="00E1748C"/>
    <w:rsid w:val="00F022E0"/>
    <w:rsid w:val="00F53A39"/>
    <w:rsid w:val="00F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2026"/>
  <w15:chartTrackingRefBased/>
  <w15:docId w15:val="{DF7F4148-10DD-8D43-B8E3-3A95C3A5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04888"/>
  </w:style>
  <w:style w:type="character" w:styleId="Hypertextovodkaz">
    <w:name w:val="Hyperlink"/>
    <w:basedOn w:val="Standardnpsmoodstavce"/>
    <w:uiPriority w:val="99"/>
    <w:unhideWhenUsed/>
    <w:rsid w:val="00B04888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90D96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E1748C"/>
    <w:rPr>
      <w:rFonts w:eastAsiaTheme="minorEastAsia"/>
      <w:sz w:val="22"/>
      <w:szCs w:val="22"/>
      <w:lang w:val="en-US" w:eastAsia="zh-CN"/>
    </w:rPr>
  </w:style>
  <w:style w:type="character" w:customStyle="1" w:styleId="BezmezerChar">
    <w:name w:val="Bez mezer Char"/>
    <w:basedOn w:val="Standardnpsmoodstavce"/>
    <w:link w:val="Bezmezer"/>
    <w:uiPriority w:val="1"/>
    <w:rsid w:val="00E1748C"/>
    <w:rPr>
      <w:rFonts w:eastAsiaTheme="minorEastAsia"/>
      <w:sz w:val="22"/>
      <w:szCs w:val="22"/>
      <w:lang w:val="en-US" w:eastAsia="zh-CN"/>
    </w:rPr>
  </w:style>
  <w:style w:type="paragraph" w:styleId="Zhlav">
    <w:name w:val="header"/>
    <w:basedOn w:val="Normln"/>
    <w:link w:val="ZhlavChar"/>
    <w:uiPriority w:val="99"/>
    <w:unhideWhenUsed/>
    <w:rsid w:val="00D700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0035"/>
  </w:style>
  <w:style w:type="paragraph" w:styleId="Zpat">
    <w:name w:val="footer"/>
    <w:basedOn w:val="Normln"/>
    <w:link w:val="ZpatChar"/>
    <w:uiPriority w:val="99"/>
    <w:unhideWhenUsed/>
    <w:rsid w:val="00D700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0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iness.sk" TargetMode="External"/><Relationship Id="rId9" Type="http://schemas.openxmlformats.org/officeDocument/2006/relationships/chart" Target="charts/chart1.xml"/><Relationship Id="rId10" Type="http://schemas.openxmlformats.org/officeDocument/2006/relationships/hyperlink" Target="mailto:info@libinst.cz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Hlavní</a:t>
            </a:r>
            <a:r>
              <a:rPr lang="cs-CZ" sz="1200" baseline="0"/>
              <a:t> části indexu byrokracie</a:t>
            </a:r>
            <a:endParaRPr lang="cs-CZ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2C9-3245-AB1E-B87A2775A1F3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2C9-3245-AB1E-B87A2775A1F3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2C9-3245-AB1E-B87A2775A1F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List1!$A$4:$A$7</c:f>
              <c:strCache>
                <c:ptCount val="4"/>
                <c:pt idx="0">
                  <c:v>Administrace zaměstnanců</c:v>
                </c:pt>
                <c:pt idx="1">
                  <c:v>Administrace provozu</c:v>
                </c:pt>
                <c:pt idx="2">
                  <c:v>Další</c:v>
                </c:pt>
                <c:pt idx="3">
                  <c:v>Změny v legislativě</c:v>
                </c:pt>
              </c:strCache>
            </c:strRef>
          </c:cat>
          <c:val>
            <c:numRef>
              <c:f>List1!$B$4:$B$7</c:f>
              <c:numCache>
                <c:formatCode>General</c:formatCode>
                <c:ptCount val="4"/>
                <c:pt idx="0">
                  <c:v>89.0</c:v>
                </c:pt>
                <c:pt idx="1">
                  <c:v>117.0</c:v>
                </c:pt>
                <c:pt idx="2">
                  <c:v>20.0</c:v>
                </c:pt>
                <c:pt idx="3">
                  <c:v>7.0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2C9-3245-AB1E-B87A2775A1F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282833584"/>
        <c:axId val="-1290929328"/>
      </c:barChart>
      <c:catAx>
        <c:axId val="-1282833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1290929328"/>
        <c:crosses val="autoZero"/>
        <c:auto val="1"/>
        <c:lblAlgn val="ctr"/>
        <c:lblOffset val="100"/>
        <c:noMultiLvlLbl val="0"/>
      </c:catAx>
      <c:valAx>
        <c:axId val="-1290929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-1282833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/>
    </cs:fontRef>
    <cs:defRPr sz="1000" kern="1200"/>
  </cs:axisTitle>
  <cs:categoryAxis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9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/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/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/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/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/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/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2018-10-01T00:00:00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2699</Characters>
  <Application>Microsoft Macintosh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zpráva: Index byrokracie</dc:title>
  <dc:subject/>
  <dc:creator>Liberální institut</dc:creator>
  <cp:keywords/>
  <dc:description/>
  <cp:lastModifiedBy>Lucie Čechová</cp:lastModifiedBy>
  <cp:revision>2</cp:revision>
  <dcterms:created xsi:type="dcterms:W3CDTF">2018-10-01T09:37:00Z</dcterms:created>
  <dcterms:modified xsi:type="dcterms:W3CDTF">2018-10-01T09:37:00Z</dcterms:modified>
</cp:coreProperties>
</file>